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A454D" w:rsidRPr="00FA454D" w:rsidRDefault="00FA454D" w:rsidP="00FA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4D">
        <w:rPr>
          <w:rFonts w:ascii="Times New Roman" w:hAnsi="Times New Roman" w:cs="Times New Roman"/>
          <w:b/>
          <w:sz w:val="28"/>
          <w:szCs w:val="28"/>
        </w:rPr>
        <w:t>Кадастровая палата участвует в реализации целевых моделей по повышению инвестиционной привлекательности региона</w:t>
      </w:r>
    </w:p>
    <w:p w:rsidR="00FA454D" w:rsidRPr="00FA454D" w:rsidRDefault="00FA454D" w:rsidP="00FA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4D">
        <w:rPr>
          <w:rFonts w:ascii="Times New Roman" w:hAnsi="Times New Roman" w:cs="Times New Roman"/>
          <w:sz w:val="28"/>
          <w:szCs w:val="28"/>
        </w:rPr>
        <w:t>По распоряжению Правительства Российской Федерации утверждены 12 целевых моделей упрощения процедур ведения бизнеса и повышения инвестиционной привлекательности субъектов Российской Федерации. Кадастровая палата приняла активное участие в разработке двух целевых моделей по кадастровому учету и регистрации права собственности земельных участков и объектов недвижимого имущества, где учтены все шаги, с которыми предприниматели сталкиваются при приобретении и оформлении недвижимого имущества, а также основные потребности бизнеса.</w:t>
      </w:r>
    </w:p>
    <w:p w:rsidR="00FA454D" w:rsidRPr="00FA454D" w:rsidRDefault="00FA454D" w:rsidP="00FA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4D">
        <w:rPr>
          <w:rFonts w:ascii="Times New Roman" w:hAnsi="Times New Roman" w:cs="Times New Roman"/>
          <w:sz w:val="28"/>
          <w:szCs w:val="28"/>
        </w:rPr>
        <w:t>Целевая модель по кадастровому учету направлена на повышение эффективности процедуры предоставления земельных участков, находящихся в государственной или муниципальной собственности, а также на сокращение сроков постановки объектов недвижимости на государственный кадастровый учет. Большое внимание при ее реализации уделяется работе по внесению в Единый государственный реестр недвижимости (ЕГРН) сведений о границах.</w:t>
      </w:r>
    </w:p>
    <w:p w:rsidR="00FA454D" w:rsidRPr="00FA454D" w:rsidRDefault="00FA454D" w:rsidP="00FA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4D">
        <w:rPr>
          <w:rFonts w:ascii="Times New Roman" w:hAnsi="Times New Roman" w:cs="Times New Roman"/>
          <w:sz w:val="28"/>
          <w:szCs w:val="28"/>
        </w:rPr>
        <w:t>Например, по состоянию на 1 июня 2017 года в ЕГРН внесены сведения о 98% границ муниципальных образований, 12% границ населенных пунктов и 100% границ между субъектами Российской Федерации от общего количества соответствующих границ.Кроме того проводятся работы по установлению границ объектов недвижимости водного, лесного фондов и земельных участков под объектами культурного наследия.</w:t>
      </w:r>
    </w:p>
    <w:p w:rsidR="00FA454D" w:rsidRPr="00FA454D" w:rsidRDefault="00FA454D" w:rsidP="00FA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4D">
        <w:rPr>
          <w:rFonts w:ascii="Times New Roman" w:hAnsi="Times New Roman" w:cs="Times New Roman"/>
          <w:sz w:val="28"/>
          <w:szCs w:val="28"/>
        </w:rPr>
        <w:t>Реализация целевых моделей в учетно-регистрационной сфере осуществляется при непосредственном взаимодействии Кадастровой палаты с Управлением Росреестра и региональными органами власти. Совместные усилия структур направлены на снижение административных барьеров, развитию бесконтактных технологий - увеличение доли услуг, оказанных в электронном виде и через сеть МФЦ.</w:t>
      </w:r>
      <w:bookmarkStart w:id="0" w:name="_GoBack"/>
      <w:bookmarkEnd w:id="0"/>
    </w:p>
    <w:p w:rsidR="00FA454D" w:rsidRPr="00FA454D" w:rsidRDefault="00FA454D" w:rsidP="00FA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4D">
        <w:rPr>
          <w:rFonts w:ascii="Times New Roman" w:hAnsi="Times New Roman" w:cs="Times New Roman"/>
          <w:sz w:val="28"/>
          <w:szCs w:val="28"/>
        </w:rPr>
        <w:lastRenderedPageBreak/>
        <w:t>Так за 5 месяцев текущего года в Филиал поступило 81% запросов о предоставлении сведений из Единого государственного реестра недвижимости в электронном виде от общего количества. Доля запросов принятых специалистами МФЦ на бумажных носителях составляет 72,2%.</w:t>
      </w:r>
    </w:p>
    <w:p w:rsidR="00FA454D" w:rsidRPr="00FA454D" w:rsidRDefault="00FA454D" w:rsidP="00FA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4D">
        <w:rPr>
          <w:rFonts w:ascii="Times New Roman" w:hAnsi="Times New Roman" w:cs="Times New Roman"/>
          <w:sz w:val="28"/>
          <w:szCs w:val="28"/>
        </w:rPr>
        <w:t>Кроме того принимаются меры по снижению количества отказов и приостановлений. По итогам прошлого года доля приостановлений и отказов в осуществлении государственного кадастрового учета составила 19,7% и 12,2% соответственно.</w:t>
      </w:r>
    </w:p>
    <w:p w:rsidR="009A4867" w:rsidRPr="00FA454D" w:rsidRDefault="00FA454D" w:rsidP="00FA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4D">
        <w:rPr>
          <w:rFonts w:ascii="Times New Roman" w:hAnsi="Times New Roman" w:cs="Times New Roman"/>
          <w:sz w:val="28"/>
          <w:szCs w:val="28"/>
        </w:rPr>
        <w:t>Таким образом, реализация целевых моделей на территории Республики Бурятия, позволит в дальнейшем улучшать эти показатели и повышать инвестиционную привлекательность региона.</w:t>
      </w:r>
    </w:p>
    <w:p w:rsidR="00D755EE" w:rsidRPr="00FA454D" w:rsidRDefault="00D755EE" w:rsidP="00D755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454D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FA454D" w:rsidRDefault="00D755EE" w:rsidP="00D755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454D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3832C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546" w:rsidRDefault="00340546" w:rsidP="000F6087">
      <w:pPr>
        <w:spacing w:after="0" w:line="240" w:lineRule="auto"/>
      </w:pPr>
      <w:r>
        <w:separator/>
      </w:r>
    </w:p>
  </w:endnote>
  <w:endnote w:type="continuationSeparator" w:id="1">
    <w:p w:rsidR="00340546" w:rsidRDefault="0034054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546" w:rsidRDefault="00340546" w:rsidP="000F6087">
      <w:pPr>
        <w:spacing w:after="0" w:line="240" w:lineRule="auto"/>
      </w:pPr>
      <w:r>
        <w:separator/>
      </w:r>
    </w:p>
  </w:footnote>
  <w:footnote w:type="continuationSeparator" w:id="1">
    <w:p w:rsidR="00340546" w:rsidRDefault="0034054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340546"/>
    <w:rsid w:val="003832C6"/>
    <w:rsid w:val="00556A59"/>
    <w:rsid w:val="00567374"/>
    <w:rsid w:val="005A349A"/>
    <w:rsid w:val="00820593"/>
    <w:rsid w:val="009A4867"/>
    <w:rsid w:val="009D375D"/>
    <w:rsid w:val="00C85841"/>
    <w:rsid w:val="00D755EE"/>
    <w:rsid w:val="00D85E64"/>
    <w:rsid w:val="00EC1911"/>
    <w:rsid w:val="00F162C0"/>
    <w:rsid w:val="00F21EC4"/>
    <w:rsid w:val="00F25E96"/>
    <w:rsid w:val="00FA454D"/>
    <w:rsid w:val="00FA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2017-06-07T06:52:00Z</dcterms:created>
  <dcterms:modified xsi:type="dcterms:W3CDTF">2017-06-07T06:52:00Z</dcterms:modified>
</cp:coreProperties>
</file>