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F5C1C" w:rsidRPr="007A1CEB" w:rsidRDefault="00FF5C1C" w:rsidP="00FF5C1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EB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b/>
          <w:sz w:val="28"/>
          <w:szCs w:val="28"/>
        </w:rPr>
        <w:t>100</w:t>
      </w:r>
      <w:r w:rsidRPr="007A1CEB">
        <w:rPr>
          <w:rFonts w:ascii="Times New Roman" w:hAnsi="Times New Roman" w:cs="Times New Roman"/>
          <w:b/>
          <w:sz w:val="28"/>
          <w:szCs w:val="28"/>
        </w:rPr>
        <w:t xml:space="preserve"> жителей Бурятии обезопасили свою недвижимость</w:t>
      </w:r>
    </w:p>
    <w:p w:rsidR="00FF5C1C" w:rsidRDefault="00FF5C1C" w:rsidP="00FF5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C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филиал Кадастровой палаты по Республике Бурятия и в офисы МФЦ с начала года </w:t>
      </w:r>
      <w:r w:rsidRPr="007A1CEB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115</w:t>
      </w:r>
      <w:r w:rsidRPr="007A1CEB">
        <w:rPr>
          <w:rFonts w:ascii="Times New Roman" w:hAnsi="Times New Roman" w:cs="Times New Roman"/>
          <w:sz w:val="28"/>
          <w:szCs w:val="28"/>
        </w:rPr>
        <w:t xml:space="preserve"> заявлений о невозможности государственной регистрации прав без личного участия правообладателя или его законного представителя. </w:t>
      </w:r>
    </w:p>
    <w:p w:rsidR="00FF5C1C" w:rsidRDefault="00FF5C1C" w:rsidP="00FF5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94">
        <w:rPr>
          <w:rFonts w:ascii="Times New Roman" w:hAnsi="Times New Roman" w:cs="Times New Roman"/>
          <w:sz w:val="28"/>
          <w:szCs w:val="28"/>
        </w:rPr>
        <w:t>Такая мера, предусмотрена Федеральным законом «О государственной регистрации недвижимости» и направлена на защиту прав собственников недвижимости, в частности, на снижение числа мошеннических операций с недвижимостью, заключаемых посредниками, которые действуют по доверенности.</w:t>
      </w:r>
    </w:p>
    <w:p w:rsidR="00FF5C1C" w:rsidRDefault="00FF5C1C" w:rsidP="00FF5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о невозможности регистрации перехода, прекращения, ограничения права и обременения объекта недвижимости без личного участия его собственника можно в электронном виде через личный кабинет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при личном обращении в офис Кадастровой палаты или в МФЦ. </w:t>
      </w:r>
    </w:p>
    <w:p w:rsidR="009A4867" w:rsidRPr="00FF5C1C" w:rsidRDefault="00FF5C1C" w:rsidP="00FF5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694">
        <w:rPr>
          <w:rFonts w:ascii="Times New Roman" w:hAnsi="Times New Roman" w:cs="Times New Roman"/>
          <w:sz w:val="28"/>
          <w:szCs w:val="28"/>
        </w:rPr>
        <w:t>Запись о наличии таких заявлений вносятся в Единый государственный реестр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CEB">
        <w:rPr>
          <w:rFonts w:ascii="Times New Roman" w:hAnsi="Times New Roman" w:cs="Times New Roman"/>
          <w:sz w:val="28"/>
          <w:szCs w:val="28"/>
        </w:rPr>
        <w:t>Аннулировать запись в ЕГРН можно по решению государственного регистратора, или по заявлению правообладателя, а также по решению вступившего в силу судебного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0A" w:rsidRDefault="0011510A" w:rsidP="000F6087">
      <w:pPr>
        <w:spacing w:after="0" w:line="240" w:lineRule="auto"/>
      </w:pPr>
      <w:r>
        <w:separator/>
      </w:r>
    </w:p>
  </w:endnote>
  <w:endnote w:type="continuationSeparator" w:id="0">
    <w:p w:rsidR="0011510A" w:rsidRDefault="0011510A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0A" w:rsidRDefault="0011510A" w:rsidP="000F6087">
      <w:pPr>
        <w:spacing w:after="0" w:line="240" w:lineRule="auto"/>
      </w:pPr>
      <w:r>
        <w:separator/>
      </w:r>
    </w:p>
  </w:footnote>
  <w:footnote w:type="continuationSeparator" w:id="0">
    <w:p w:rsidR="0011510A" w:rsidRDefault="0011510A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11510A"/>
    <w:rsid w:val="00292E6A"/>
    <w:rsid w:val="00556A59"/>
    <w:rsid w:val="00567374"/>
    <w:rsid w:val="005A349A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2017-07-18T02:56:00Z</dcterms:modified>
</cp:coreProperties>
</file>